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68B4" w14:textId="0CBEDC8E" w:rsidR="008345DB" w:rsidRPr="00B616E0" w:rsidRDefault="007F1373" w:rsidP="00B616E0">
      <w:pPr>
        <w:pStyle w:val="Heading1"/>
        <w:spacing w:before="0"/>
        <w:ind w:right="200"/>
        <w:rPr>
          <w:rFonts w:asciiTheme="minorHAnsi" w:hAnsiTheme="minorHAnsi" w:cstheme="minorHAnsi"/>
        </w:rPr>
      </w:pPr>
      <w:r w:rsidRPr="00B616E0">
        <w:rPr>
          <w:rFonts w:asciiTheme="minorHAnsi" w:hAnsiTheme="minorHAnsi" w:cstheme="minorHAnsi"/>
        </w:rPr>
        <w:t xml:space="preserve">SUMMARY OF PROPOSED UNIVERSITY </w:t>
      </w:r>
      <w:r w:rsidR="006519C1" w:rsidRPr="00B616E0">
        <w:rPr>
          <w:rFonts w:asciiTheme="minorHAnsi" w:hAnsiTheme="minorHAnsi" w:cstheme="minorHAnsi"/>
        </w:rPr>
        <w:t>POLICY</w:t>
      </w:r>
      <w:r w:rsidRPr="00B616E0">
        <w:rPr>
          <w:rFonts w:asciiTheme="minorHAnsi" w:hAnsiTheme="minorHAnsi" w:cstheme="minorHAnsi"/>
        </w:rPr>
        <w:t xml:space="preserve"> REPEAL</w:t>
      </w:r>
      <w:r w:rsidR="006A6DD2" w:rsidRPr="00B616E0">
        <w:rPr>
          <w:rFonts w:asciiTheme="minorHAnsi" w:hAnsiTheme="minorHAnsi" w:cstheme="minorHAnsi"/>
        </w:rPr>
        <w:br/>
        <w:t xml:space="preserve">Notice </w:t>
      </w:r>
      <w:r w:rsidR="004A66D6" w:rsidRPr="00B616E0">
        <w:rPr>
          <w:rFonts w:asciiTheme="minorHAnsi" w:hAnsiTheme="minorHAnsi" w:cstheme="minorHAnsi"/>
        </w:rPr>
        <w:t>Period</w:t>
      </w:r>
      <w:r w:rsidR="006A6DD2" w:rsidRPr="00B616E0">
        <w:rPr>
          <w:rFonts w:asciiTheme="minorHAnsi" w:hAnsiTheme="minorHAnsi" w:cstheme="minorHAnsi"/>
        </w:rPr>
        <w:t xml:space="preserve">: </w:t>
      </w:r>
      <w:r w:rsidR="00CD775A">
        <w:rPr>
          <w:rFonts w:asciiTheme="minorHAnsi" w:hAnsiTheme="minorHAnsi" w:cstheme="minorHAnsi"/>
        </w:rPr>
        <w:t>October 21, 2022 – November 11, 2022</w:t>
      </w:r>
    </w:p>
    <w:p w14:paraId="35A00855" w14:textId="77777777" w:rsidR="006519C1" w:rsidRPr="00B616E0" w:rsidRDefault="006519C1" w:rsidP="00B616E0">
      <w:pPr>
        <w:pStyle w:val="Heading1"/>
        <w:spacing w:before="0"/>
        <w:ind w:right="200"/>
        <w:rPr>
          <w:rFonts w:asciiTheme="minorHAnsi" w:hAnsiTheme="minorHAnsi" w:cstheme="minorHAnsi"/>
        </w:rPr>
      </w:pPr>
    </w:p>
    <w:p w14:paraId="62720266" w14:textId="4EFA74FD" w:rsidR="006519C1" w:rsidRPr="00B616E0" w:rsidRDefault="006519C1" w:rsidP="00B616E0">
      <w:pPr>
        <w:pStyle w:val="Heading1"/>
        <w:spacing w:before="0"/>
        <w:ind w:right="200"/>
        <w:rPr>
          <w:rFonts w:asciiTheme="minorHAnsi" w:hAnsiTheme="minorHAnsi" w:cstheme="minorHAnsi"/>
        </w:rPr>
      </w:pPr>
      <w:r w:rsidRPr="00B616E0">
        <w:rPr>
          <w:rFonts w:asciiTheme="minorHAnsi" w:hAnsiTheme="minorHAnsi" w:cstheme="minorHAnsi"/>
        </w:rPr>
        <w:t>Office of Research Policy 7A-1</w:t>
      </w:r>
      <w:r w:rsidR="004A66D6" w:rsidRPr="00B616E0">
        <w:rPr>
          <w:rFonts w:asciiTheme="minorHAnsi" w:hAnsiTheme="minorHAnsi" w:cstheme="minorHAnsi"/>
        </w:rPr>
        <w:t>3</w:t>
      </w:r>
      <w:r w:rsidRPr="00B616E0">
        <w:rPr>
          <w:rFonts w:asciiTheme="minorHAnsi" w:hAnsiTheme="minorHAnsi" w:cstheme="minorHAnsi"/>
        </w:rPr>
        <w:t xml:space="preserve">, </w:t>
      </w:r>
      <w:r w:rsidR="004A66D6" w:rsidRPr="00B616E0">
        <w:rPr>
          <w:rFonts w:asciiTheme="minorHAnsi" w:hAnsiTheme="minorHAnsi" w:cstheme="minorHAnsi"/>
        </w:rPr>
        <w:t>FICA Policy and Student Enrollment</w:t>
      </w:r>
    </w:p>
    <w:p w14:paraId="587E68B6" w14:textId="5BFD3270" w:rsidR="008345DB" w:rsidRPr="00B616E0" w:rsidRDefault="004A66D6" w:rsidP="00B616E0">
      <w:pPr>
        <w:pStyle w:val="BodyText"/>
        <w:ind w:right="200"/>
        <w:rPr>
          <w:rFonts w:asciiTheme="minorHAnsi" w:hAnsiTheme="minorHAnsi" w:cstheme="minorHAnsi"/>
          <w:u w:val="single"/>
        </w:rPr>
      </w:pPr>
      <w:r w:rsidRPr="00B616E0">
        <w:rPr>
          <w:rFonts w:asciiTheme="minorHAnsi" w:hAnsiTheme="minorHAnsi" w:cstheme="minorHAnsi"/>
        </w:rPr>
        <w:t>P</w:t>
      </w:r>
      <w:r w:rsidR="006519C1" w:rsidRPr="00B616E0">
        <w:rPr>
          <w:rFonts w:asciiTheme="minorHAnsi" w:hAnsiTheme="minorHAnsi" w:cstheme="minorHAnsi"/>
        </w:rPr>
        <w:t xml:space="preserve">olicy </w:t>
      </w:r>
      <w:r w:rsidRPr="00B616E0">
        <w:rPr>
          <w:rFonts w:asciiTheme="minorHAnsi" w:hAnsiTheme="minorHAnsi" w:cstheme="minorHAnsi"/>
        </w:rPr>
        <w:t xml:space="preserve">7A-13 </w:t>
      </w:r>
      <w:r w:rsidR="007F1373" w:rsidRPr="00B616E0">
        <w:rPr>
          <w:rFonts w:asciiTheme="minorHAnsi" w:hAnsiTheme="minorHAnsi" w:cstheme="minorHAnsi"/>
        </w:rPr>
        <w:t xml:space="preserve">is </w:t>
      </w:r>
      <w:r w:rsidR="006519C1" w:rsidRPr="00B616E0">
        <w:rPr>
          <w:rFonts w:asciiTheme="minorHAnsi" w:hAnsiTheme="minorHAnsi" w:cstheme="minorHAnsi"/>
        </w:rPr>
        <w:t>being repealed because</w:t>
      </w:r>
      <w:r w:rsidR="00DE2C08" w:rsidRPr="00B616E0">
        <w:rPr>
          <w:rFonts w:asciiTheme="minorHAnsi" w:hAnsiTheme="minorHAnsi" w:cstheme="minorHAnsi"/>
        </w:rPr>
        <w:t xml:space="preserve"> </w:t>
      </w:r>
      <w:r w:rsidRPr="00B616E0">
        <w:rPr>
          <w:rFonts w:asciiTheme="minorHAnsi" w:hAnsiTheme="minorHAnsi" w:cstheme="minorHAnsi"/>
        </w:rPr>
        <w:t xml:space="preserve">in May 2022, Finance &amp; Administration implemented </w:t>
      </w:r>
      <w:r w:rsidRPr="00B616E0">
        <w:rPr>
          <w:rFonts w:asciiTheme="minorHAnsi" w:hAnsiTheme="minorHAnsi" w:cstheme="minorHAnsi"/>
          <w:i/>
          <w:iCs/>
        </w:rPr>
        <w:t>FICA Policy and Student Enrollment</w:t>
      </w:r>
      <w:r w:rsidRPr="00B616E0">
        <w:rPr>
          <w:rFonts w:asciiTheme="minorHAnsi" w:hAnsiTheme="minorHAnsi" w:cstheme="minorHAnsi"/>
        </w:rPr>
        <w:t>(4-OP-D-5)</w:t>
      </w:r>
      <w:r w:rsidR="00D80A49" w:rsidRPr="00B616E0">
        <w:rPr>
          <w:rFonts w:asciiTheme="minorHAnsi" w:hAnsiTheme="minorHAnsi" w:cstheme="minorHAnsi"/>
        </w:rPr>
        <w:t xml:space="preserve"> </w:t>
      </w:r>
      <w:r w:rsidR="00D80A49" w:rsidRPr="00B616E0">
        <w:rPr>
          <w:rFonts w:asciiTheme="minorHAnsi" w:hAnsiTheme="minorHAnsi" w:cstheme="minorHAnsi"/>
          <w:u w:val="single"/>
        </w:rPr>
        <w:t>which updated and completely replaces this policy</w:t>
      </w:r>
    </w:p>
    <w:p w14:paraId="1CF30C0C" w14:textId="77777777" w:rsidR="006519C1" w:rsidRPr="00B616E0" w:rsidRDefault="006519C1" w:rsidP="00B616E0">
      <w:pPr>
        <w:pStyle w:val="BodyText"/>
        <w:ind w:right="200"/>
        <w:rPr>
          <w:rFonts w:asciiTheme="minorHAnsi" w:hAnsiTheme="minorHAnsi" w:cstheme="minorHAnsi"/>
        </w:rPr>
      </w:pPr>
    </w:p>
    <w:p w14:paraId="33C48F5C" w14:textId="77777777" w:rsidR="006519C1" w:rsidRPr="00B616E0" w:rsidRDefault="007F1373" w:rsidP="00B616E0">
      <w:pPr>
        <w:pStyle w:val="Heading1"/>
        <w:spacing w:before="0"/>
        <w:ind w:right="200"/>
        <w:rPr>
          <w:rFonts w:asciiTheme="minorHAnsi" w:hAnsiTheme="minorHAnsi" w:cstheme="minorHAnsi"/>
        </w:rPr>
      </w:pPr>
      <w:r w:rsidRPr="00B616E0">
        <w:rPr>
          <w:rFonts w:asciiTheme="minorHAnsi" w:hAnsiTheme="minorHAnsi" w:cstheme="minorHAnsi"/>
        </w:rPr>
        <w:t>AUTHORITY FOR THE PROPOSED UNIVERSITY REGULATION REPEAL</w:t>
      </w:r>
    </w:p>
    <w:p w14:paraId="587E68B8" w14:textId="32F2B926" w:rsidR="008345DB" w:rsidRDefault="00B616E0" w:rsidP="00B616E0">
      <w:pPr>
        <w:pStyle w:val="BodyText"/>
        <w:tabs>
          <w:tab w:val="left" w:pos="6279"/>
        </w:tabs>
        <w:ind w:right="200"/>
        <w:rPr>
          <w:rFonts w:asciiTheme="minorHAnsi" w:hAnsiTheme="minorHAnsi" w:cstheme="minorHAnsi"/>
        </w:rPr>
      </w:pPr>
      <w:r>
        <w:rPr>
          <w:rFonts w:asciiTheme="minorHAnsi" w:hAnsiTheme="minorHAnsi" w:cstheme="minorHAnsi"/>
        </w:rPr>
        <w:t xml:space="preserve">The authority for the proposal policy repeal is as follows: FSU Policy 2-1 </w:t>
      </w:r>
      <w:r w:rsidRPr="00B616E0">
        <w:rPr>
          <w:rFonts w:asciiTheme="minorHAnsi" w:hAnsiTheme="minorHAnsi" w:cstheme="minorHAnsi"/>
          <w:i/>
          <w:iCs/>
        </w:rPr>
        <w:t>Development and Approval of University Policies</w:t>
      </w:r>
      <w:r>
        <w:rPr>
          <w:rFonts w:asciiTheme="minorHAnsi" w:hAnsiTheme="minorHAnsi" w:cstheme="minorHAnsi"/>
        </w:rPr>
        <w:t xml:space="preserve"> and Florida Statute 1004.22.</w:t>
      </w:r>
    </w:p>
    <w:p w14:paraId="6A2EED1F" w14:textId="77777777" w:rsidR="00B616E0" w:rsidRPr="00B616E0" w:rsidRDefault="00B616E0" w:rsidP="00B616E0">
      <w:pPr>
        <w:pStyle w:val="BodyText"/>
        <w:tabs>
          <w:tab w:val="left" w:pos="6279"/>
        </w:tabs>
        <w:ind w:right="200"/>
        <w:rPr>
          <w:rFonts w:asciiTheme="minorHAnsi" w:hAnsiTheme="minorHAnsi" w:cstheme="minorHAnsi"/>
        </w:rPr>
      </w:pPr>
    </w:p>
    <w:p w14:paraId="587E68B9" w14:textId="5D058486" w:rsidR="008345DB" w:rsidRPr="00B616E0" w:rsidRDefault="007F1373" w:rsidP="00B616E0">
      <w:pPr>
        <w:pStyle w:val="Heading1"/>
        <w:spacing w:before="0"/>
        <w:ind w:right="200"/>
        <w:rPr>
          <w:rFonts w:asciiTheme="minorHAnsi" w:hAnsiTheme="minorHAnsi" w:cstheme="minorHAnsi"/>
        </w:rPr>
      </w:pPr>
      <w:r w:rsidRPr="00B616E0">
        <w:rPr>
          <w:rFonts w:asciiTheme="minorHAnsi" w:hAnsiTheme="minorHAnsi" w:cstheme="minorHAnsi"/>
        </w:rPr>
        <w:t>UNIVERSITY OFFICIAL INITIATING THE REGULATION</w:t>
      </w:r>
    </w:p>
    <w:p w14:paraId="587E68BA" w14:textId="6E9FF462" w:rsidR="008345DB" w:rsidRPr="00B616E0" w:rsidRDefault="007F1373" w:rsidP="00B616E0">
      <w:pPr>
        <w:pStyle w:val="BodyText"/>
        <w:ind w:right="200"/>
        <w:rPr>
          <w:rFonts w:asciiTheme="minorHAnsi" w:hAnsiTheme="minorHAnsi" w:cstheme="minorHAnsi"/>
        </w:rPr>
      </w:pPr>
      <w:r w:rsidRPr="00B616E0">
        <w:rPr>
          <w:rFonts w:asciiTheme="minorHAnsi" w:hAnsiTheme="minorHAnsi" w:cstheme="minorHAnsi"/>
        </w:rPr>
        <w:t xml:space="preserve">Proposed repeal of this </w:t>
      </w:r>
      <w:r w:rsidR="006519C1" w:rsidRPr="00B616E0">
        <w:rPr>
          <w:rFonts w:asciiTheme="minorHAnsi" w:hAnsiTheme="minorHAnsi" w:cstheme="minorHAnsi"/>
        </w:rPr>
        <w:t>policy</w:t>
      </w:r>
      <w:r w:rsidRPr="00B616E0">
        <w:rPr>
          <w:rFonts w:asciiTheme="minorHAnsi" w:hAnsiTheme="minorHAnsi" w:cstheme="minorHAnsi"/>
        </w:rPr>
        <w:t xml:space="preserve"> has been initiated by </w:t>
      </w:r>
      <w:r w:rsidR="004A66D6" w:rsidRPr="00B616E0">
        <w:rPr>
          <w:rFonts w:asciiTheme="minorHAnsi" w:hAnsiTheme="minorHAnsi" w:cstheme="minorHAnsi"/>
        </w:rPr>
        <w:t>Stacey Patterson</w:t>
      </w:r>
      <w:r w:rsidR="006A6DD2" w:rsidRPr="00B616E0">
        <w:rPr>
          <w:rFonts w:asciiTheme="minorHAnsi" w:hAnsiTheme="minorHAnsi" w:cstheme="minorHAnsi"/>
        </w:rPr>
        <w:t>, Vice President for Research.</w:t>
      </w:r>
      <w:r w:rsidR="006519C1" w:rsidRPr="00B616E0">
        <w:rPr>
          <w:rFonts w:asciiTheme="minorHAnsi" w:hAnsiTheme="minorHAnsi" w:cstheme="minorHAnsi"/>
        </w:rPr>
        <w:t xml:space="preserve"> </w:t>
      </w:r>
    </w:p>
    <w:p w14:paraId="26B4FA67" w14:textId="77777777" w:rsidR="006519C1" w:rsidRPr="00B616E0" w:rsidRDefault="006519C1" w:rsidP="00B616E0">
      <w:pPr>
        <w:pStyle w:val="BodyText"/>
        <w:ind w:right="200"/>
        <w:rPr>
          <w:rFonts w:asciiTheme="minorHAnsi" w:hAnsiTheme="minorHAnsi" w:cstheme="minorHAnsi"/>
        </w:rPr>
      </w:pPr>
    </w:p>
    <w:p w14:paraId="587E68BB" w14:textId="1D2A40CC" w:rsidR="008345DB" w:rsidRPr="00B616E0" w:rsidRDefault="007F1373" w:rsidP="00B616E0">
      <w:pPr>
        <w:pStyle w:val="Heading1"/>
        <w:spacing w:before="0"/>
        <w:ind w:right="200"/>
        <w:rPr>
          <w:rFonts w:asciiTheme="minorHAnsi" w:hAnsiTheme="minorHAnsi" w:cstheme="minorHAnsi"/>
        </w:rPr>
      </w:pPr>
      <w:r w:rsidRPr="00B616E0">
        <w:rPr>
          <w:rFonts w:asciiTheme="minorHAnsi" w:hAnsiTheme="minorHAnsi" w:cstheme="minorHAnsi"/>
        </w:rPr>
        <w:t xml:space="preserve">PROCEDURE FOR PROVIDING COMMENTS ON THE PROPOSED UNIVERSITY </w:t>
      </w:r>
      <w:r w:rsidR="006519C1" w:rsidRPr="00B616E0">
        <w:rPr>
          <w:rFonts w:asciiTheme="minorHAnsi" w:hAnsiTheme="minorHAnsi" w:cstheme="minorHAnsi"/>
        </w:rPr>
        <w:t>POLICY</w:t>
      </w:r>
    </w:p>
    <w:p w14:paraId="587E68BC" w14:textId="76BC4C3C" w:rsidR="008345DB" w:rsidRPr="00B616E0" w:rsidRDefault="007F1373" w:rsidP="00B616E0">
      <w:pPr>
        <w:pStyle w:val="BodyText"/>
        <w:ind w:right="200"/>
        <w:rPr>
          <w:rFonts w:asciiTheme="minorHAnsi" w:hAnsiTheme="minorHAnsi" w:cstheme="minorHAnsi"/>
        </w:rPr>
      </w:pPr>
      <w:r w:rsidRPr="00B616E0">
        <w:rPr>
          <w:rFonts w:asciiTheme="minorHAnsi" w:hAnsiTheme="minorHAnsi" w:cstheme="minorHAnsi"/>
        </w:rPr>
        <w:t xml:space="preserve">Any person may submit written comments concerning the proposed </w:t>
      </w:r>
      <w:r w:rsidR="006519C1" w:rsidRPr="00B616E0">
        <w:rPr>
          <w:rFonts w:asciiTheme="minorHAnsi" w:hAnsiTheme="minorHAnsi" w:cstheme="minorHAnsi"/>
        </w:rPr>
        <w:t>policy</w:t>
      </w:r>
      <w:r w:rsidRPr="00B616E0">
        <w:rPr>
          <w:rFonts w:asciiTheme="minorHAnsi" w:hAnsiTheme="minorHAnsi" w:cstheme="minorHAnsi"/>
        </w:rPr>
        <w:t xml:space="preserve"> repeal within </w:t>
      </w:r>
      <w:r w:rsidR="006A6DD2" w:rsidRPr="00B616E0">
        <w:rPr>
          <w:rFonts w:asciiTheme="minorHAnsi" w:hAnsiTheme="minorHAnsi" w:cstheme="minorHAnsi"/>
        </w:rPr>
        <w:t>21</w:t>
      </w:r>
      <w:r w:rsidRPr="00B616E0">
        <w:rPr>
          <w:rFonts w:asciiTheme="minorHAnsi" w:hAnsiTheme="minorHAnsi" w:cstheme="minorHAnsi"/>
        </w:rPr>
        <w:t xml:space="preserve"> days of the date of this notice to:</w:t>
      </w:r>
    </w:p>
    <w:p w14:paraId="30C589E4" w14:textId="2547BF7B" w:rsidR="00AE2092" w:rsidRPr="00B616E0" w:rsidRDefault="00AE2092" w:rsidP="00B616E0">
      <w:pPr>
        <w:pStyle w:val="BodyText"/>
        <w:ind w:right="200"/>
        <w:rPr>
          <w:rFonts w:asciiTheme="minorHAnsi" w:hAnsiTheme="minorHAnsi" w:cstheme="minorHAnsi"/>
        </w:rPr>
      </w:pPr>
    </w:p>
    <w:p w14:paraId="27D0561A" w14:textId="34418C97" w:rsidR="00AE2092" w:rsidRPr="00B616E0" w:rsidRDefault="00AE2092" w:rsidP="00AE2092">
      <w:pPr>
        <w:pStyle w:val="BodyText"/>
        <w:rPr>
          <w:rFonts w:asciiTheme="minorHAnsi" w:hAnsiTheme="minorHAnsi" w:cstheme="minorHAnsi"/>
        </w:rPr>
      </w:pPr>
      <w:r w:rsidRPr="00B616E0">
        <w:rPr>
          <w:rFonts w:asciiTheme="minorHAnsi" w:hAnsiTheme="minorHAnsi" w:cstheme="minorHAnsi"/>
        </w:rPr>
        <w:t>Diana Key, Director</w:t>
      </w:r>
    </w:p>
    <w:p w14:paraId="51BB57E5" w14:textId="6B5B27F7" w:rsidR="00AE2092" w:rsidRPr="00B616E0" w:rsidRDefault="00AE2092" w:rsidP="00AE2092">
      <w:pPr>
        <w:pStyle w:val="BodyText"/>
        <w:rPr>
          <w:rFonts w:asciiTheme="minorHAnsi" w:hAnsiTheme="minorHAnsi" w:cstheme="minorHAnsi"/>
        </w:rPr>
      </w:pPr>
      <w:r w:rsidRPr="00B616E0">
        <w:rPr>
          <w:rFonts w:asciiTheme="minorHAnsi" w:hAnsiTheme="minorHAnsi" w:cstheme="minorHAnsi"/>
        </w:rPr>
        <w:t>Research Compliance Programs</w:t>
      </w:r>
    </w:p>
    <w:p w14:paraId="38C92DCC" w14:textId="4918E0D9" w:rsidR="00AE2092" w:rsidRPr="00B616E0" w:rsidRDefault="00AE2092" w:rsidP="00AE2092">
      <w:pPr>
        <w:pStyle w:val="BodyText"/>
        <w:rPr>
          <w:rFonts w:asciiTheme="minorHAnsi" w:hAnsiTheme="minorHAnsi" w:cstheme="minorHAnsi"/>
        </w:rPr>
      </w:pPr>
      <w:r w:rsidRPr="00B616E0">
        <w:rPr>
          <w:rFonts w:asciiTheme="minorHAnsi" w:hAnsiTheme="minorHAnsi" w:cstheme="minorHAnsi"/>
        </w:rPr>
        <w:t xml:space="preserve">2019 Westcott North </w:t>
      </w:r>
    </w:p>
    <w:p w14:paraId="5A76C616" w14:textId="13C38B45" w:rsidR="00AE2092" w:rsidRPr="00B616E0" w:rsidRDefault="00AE2092" w:rsidP="00AE2092">
      <w:pPr>
        <w:pStyle w:val="BodyText"/>
        <w:rPr>
          <w:rFonts w:asciiTheme="minorHAnsi" w:hAnsiTheme="minorHAnsi" w:cstheme="minorHAnsi"/>
        </w:rPr>
      </w:pPr>
      <w:r w:rsidRPr="00B616E0">
        <w:rPr>
          <w:rFonts w:asciiTheme="minorHAnsi" w:hAnsiTheme="minorHAnsi" w:cstheme="minorHAnsi"/>
        </w:rPr>
        <w:t>Florida State University</w:t>
      </w:r>
    </w:p>
    <w:p w14:paraId="1A5BC28B" w14:textId="544C2A49" w:rsidR="00AE2092" w:rsidRPr="00B616E0" w:rsidRDefault="00AE2092" w:rsidP="00AE2092">
      <w:pPr>
        <w:pStyle w:val="BodyText"/>
        <w:rPr>
          <w:rFonts w:asciiTheme="minorHAnsi" w:hAnsiTheme="minorHAnsi" w:cstheme="minorHAnsi"/>
        </w:rPr>
      </w:pPr>
      <w:r w:rsidRPr="00B616E0">
        <w:rPr>
          <w:rFonts w:asciiTheme="minorHAnsi" w:hAnsiTheme="minorHAnsi" w:cstheme="minorHAnsi"/>
        </w:rPr>
        <w:t>Tallahassee, FL 32306-1330</w:t>
      </w:r>
    </w:p>
    <w:p w14:paraId="499F9378" w14:textId="77777777" w:rsidR="004A66D6" w:rsidRPr="00B616E0" w:rsidRDefault="004A66D6" w:rsidP="00AE2092">
      <w:pPr>
        <w:pStyle w:val="BodyText"/>
        <w:rPr>
          <w:rFonts w:asciiTheme="minorHAnsi" w:hAnsiTheme="minorHAnsi" w:cstheme="minorHAnsi"/>
        </w:rPr>
      </w:pPr>
      <w:r w:rsidRPr="00B616E0">
        <w:rPr>
          <w:rFonts w:asciiTheme="minorHAnsi" w:hAnsiTheme="minorHAnsi" w:cstheme="minorHAnsi"/>
        </w:rPr>
        <w:fldChar w:fldCharType="begin"/>
      </w:r>
      <w:r w:rsidRPr="00B616E0">
        <w:rPr>
          <w:rFonts w:asciiTheme="minorHAnsi" w:hAnsiTheme="minorHAnsi" w:cstheme="minorHAnsi"/>
        </w:rPr>
        <w:instrText xml:space="preserve"> HYPERLINK "mailto:diana.key@fsu.edu</w:instrText>
      </w:r>
    </w:p>
    <w:p w14:paraId="09E93385" w14:textId="77777777" w:rsidR="004A66D6" w:rsidRPr="00B616E0" w:rsidRDefault="004A66D6" w:rsidP="00AE2092">
      <w:pPr>
        <w:pStyle w:val="BodyText"/>
        <w:rPr>
          <w:rStyle w:val="Hyperlink"/>
          <w:rFonts w:asciiTheme="minorHAnsi" w:hAnsiTheme="minorHAnsi" w:cstheme="minorHAnsi"/>
        </w:rPr>
      </w:pPr>
      <w:r w:rsidRPr="00B616E0">
        <w:rPr>
          <w:rFonts w:asciiTheme="minorHAnsi" w:hAnsiTheme="minorHAnsi" w:cstheme="minorHAnsi"/>
        </w:rPr>
        <w:instrText xml:space="preserve">" </w:instrText>
      </w:r>
      <w:r w:rsidRPr="00B616E0">
        <w:rPr>
          <w:rFonts w:asciiTheme="minorHAnsi" w:hAnsiTheme="minorHAnsi" w:cstheme="minorHAnsi"/>
        </w:rPr>
        <w:fldChar w:fldCharType="separate"/>
      </w:r>
      <w:r w:rsidRPr="00B616E0">
        <w:rPr>
          <w:rStyle w:val="Hyperlink"/>
          <w:rFonts w:asciiTheme="minorHAnsi" w:hAnsiTheme="minorHAnsi" w:cstheme="minorHAnsi"/>
        </w:rPr>
        <w:t>diana.key@fsu.edu</w:t>
      </w:r>
    </w:p>
    <w:p w14:paraId="28DC2C73" w14:textId="526A2F63" w:rsidR="00AE2092" w:rsidRPr="00B616E0" w:rsidRDefault="004A66D6" w:rsidP="00AE2092">
      <w:pPr>
        <w:pStyle w:val="BodyText"/>
        <w:rPr>
          <w:rFonts w:asciiTheme="minorHAnsi" w:hAnsiTheme="minorHAnsi" w:cstheme="minorHAnsi"/>
        </w:rPr>
      </w:pPr>
      <w:r w:rsidRPr="00B616E0">
        <w:rPr>
          <w:rFonts w:asciiTheme="minorHAnsi" w:hAnsiTheme="minorHAnsi" w:cstheme="minorHAnsi"/>
        </w:rPr>
        <w:fldChar w:fldCharType="end"/>
      </w:r>
      <w:r w:rsidR="00AE2092" w:rsidRPr="00B616E0">
        <w:rPr>
          <w:rFonts w:asciiTheme="minorHAnsi" w:hAnsiTheme="minorHAnsi" w:cstheme="minorHAnsi"/>
        </w:rPr>
        <w:t>(850) 644-8648</w:t>
      </w:r>
    </w:p>
    <w:p w14:paraId="6DD0EA3B" w14:textId="77777777" w:rsidR="00B22957" w:rsidRPr="00B616E0" w:rsidRDefault="00B22957" w:rsidP="00AE2092">
      <w:pPr>
        <w:pStyle w:val="BodyText"/>
        <w:rPr>
          <w:rFonts w:asciiTheme="minorHAnsi" w:hAnsiTheme="minorHAnsi" w:cstheme="minorHAnsi"/>
        </w:rPr>
      </w:pPr>
    </w:p>
    <w:p w14:paraId="3BF33219" w14:textId="77777777" w:rsidR="00B22957" w:rsidRPr="00B616E0" w:rsidRDefault="00B22957">
      <w:pPr>
        <w:rPr>
          <w:rFonts w:asciiTheme="minorHAnsi" w:hAnsiTheme="minorHAnsi" w:cstheme="minorHAnsi"/>
          <w:sz w:val="24"/>
          <w:szCs w:val="24"/>
        </w:rPr>
      </w:pPr>
      <w:r w:rsidRPr="00B616E0">
        <w:rPr>
          <w:rFonts w:asciiTheme="minorHAnsi" w:hAnsiTheme="minorHAnsi" w:cstheme="minorHAnsi"/>
          <w:sz w:val="24"/>
          <w:szCs w:val="24"/>
        </w:rPr>
        <w:br w:type="page"/>
      </w:r>
    </w:p>
    <w:p w14:paraId="731DF5AF" w14:textId="77777777" w:rsidR="00B22957" w:rsidRDefault="00B22957" w:rsidP="00B22957">
      <w:pPr>
        <w:pStyle w:val="BodyText"/>
        <w:spacing w:before="74" w:line="451" w:lineRule="auto"/>
        <w:ind w:left="2979" w:right="2978"/>
        <w:jc w:val="center"/>
      </w:pPr>
      <w:r>
        <w:lastRenderedPageBreak/>
        <w:t>FLORIDA STATE UNIVERSITY POLICY 7A-15</w:t>
      </w:r>
    </w:p>
    <w:p w14:paraId="5F672C64" w14:textId="77777777" w:rsidR="00B22957" w:rsidRDefault="00B22957" w:rsidP="00B22957">
      <w:pPr>
        <w:pStyle w:val="BodyText"/>
        <w:spacing w:before="5"/>
        <w:ind w:left="2979" w:right="2979"/>
        <w:jc w:val="center"/>
      </w:pPr>
      <w:r>
        <w:t>LIMITED SUBMISSIONS POLICY</w:t>
      </w:r>
    </w:p>
    <w:p w14:paraId="141ECEE0" w14:textId="77777777" w:rsidR="00B22957" w:rsidRDefault="00B22957" w:rsidP="00B22957">
      <w:pPr>
        <w:pStyle w:val="BodyText"/>
        <w:rPr>
          <w:sz w:val="26"/>
        </w:rPr>
      </w:pPr>
    </w:p>
    <w:p w14:paraId="7CF312FB" w14:textId="77777777" w:rsidR="00B22957" w:rsidRDefault="00B22957" w:rsidP="00B22957">
      <w:pPr>
        <w:pStyle w:val="BodyText"/>
        <w:rPr>
          <w:sz w:val="26"/>
        </w:rPr>
      </w:pPr>
    </w:p>
    <w:p w14:paraId="142C1C73" w14:textId="77777777" w:rsidR="00B22957" w:rsidRDefault="00B22957" w:rsidP="00B22957">
      <w:pPr>
        <w:pStyle w:val="BodyText"/>
        <w:tabs>
          <w:tab w:val="left" w:pos="2440"/>
        </w:tabs>
        <w:spacing w:before="159" w:line="448" w:lineRule="auto"/>
        <w:ind w:right="2497"/>
        <w:jc w:val="both"/>
      </w:pPr>
      <w:r>
        <w:t>Responsible Executive: Gary K. Ostrander, Vice President for Research Approving Official: Gary K. Ostrander, Vice President for Research Effective</w:t>
      </w:r>
      <w:r>
        <w:rPr>
          <w:spacing w:val="-1"/>
        </w:rPr>
        <w:t xml:space="preserve"> </w:t>
      </w:r>
      <w:r>
        <w:t>Date:</w:t>
      </w:r>
      <w:r>
        <w:tab/>
        <w:t>January 11,</w:t>
      </w:r>
      <w:r>
        <w:rPr>
          <w:spacing w:val="-5"/>
        </w:rPr>
        <w:t xml:space="preserve"> </w:t>
      </w:r>
      <w:r>
        <w:t>2006</w:t>
      </w:r>
    </w:p>
    <w:p w14:paraId="7B4C2597" w14:textId="77777777" w:rsidR="00B22957" w:rsidRDefault="00B22957" w:rsidP="00B22957">
      <w:pPr>
        <w:pStyle w:val="BodyText"/>
        <w:tabs>
          <w:tab w:val="left" w:pos="2440"/>
        </w:tabs>
        <w:spacing w:before="11"/>
        <w:jc w:val="both"/>
      </w:pPr>
      <w:r>
        <w:t>Revision</w:t>
      </w:r>
      <w:r>
        <w:rPr>
          <w:spacing w:val="-3"/>
        </w:rPr>
        <w:t xml:space="preserve"> </w:t>
      </w:r>
      <w:r>
        <w:t>History:</w:t>
      </w:r>
      <w:r>
        <w:tab/>
        <w:t>Updated May 15,</w:t>
      </w:r>
      <w:r>
        <w:rPr>
          <w:spacing w:val="-6"/>
        </w:rPr>
        <w:t xml:space="preserve"> </w:t>
      </w:r>
      <w:r>
        <w:t>2013</w:t>
      </w:r>
    </w:p>
    <w:p w14:paraId="334B0C70" w14:textId="77777777" w:rsidR="00B22957" w:rsidRDefault="00B22957" w:rsidP="00B22957">
      <w:pPr>
        <w:pStyle w:val="BodyText"/>
        <w:rPr>
          <w:sz w:val="21"/>
        </w:rPr>
      </w:pPr>
    </w:p>
    <w:p w14:paraId="612904D2" w14:textId="77777777" w:rsidR="00B22957" w:rsidRDefault="00B22957" w:rsidP="00B22957">
      <w:pPr>
        <w:pStyle w:val="BodyText"/>
        <w:tabs>
          <w:tab w:val="left" w:pos="5375"/>
        </w:tabs>
        <w:spacing w:before="1"/>
        <w:ind w:left="2441"/>
      </w:pPr>
      <w:r>
        <w:t xml:space="preserve">Revised:  </w:t>
      </w:r>
      <w:r>
        <w:rPr>
          <w:u w:val="single"/>
        </w:rPr>
        <w:t xml:space="preserve"> </w:t>
      </w:r>
      <w:r>
        <w:rPr>
          <w:u w:val="single"/>
        </w:rPr>
        <w:tab/>
      </w:r>
    </w:p>
    <w:p w14:paraId="7DAAC7D9" w14:textId="77777777" w:rsidR="00B22957" w:rsidRDefault="00B22957" w:rsidP="00B22957">
      <w:pPr>
        <w:pStyle w:val="BodyText"/>
        <w:rPr>
          <w:sz w:val="13"/>
        </w:rPr>
      </w:pPr>
    </w:p>
    <w:p w14:paraId="1BC1CEB0" w14:textId="77777777" w:rsidR="00B22957" w:rsidRDefault="00B22957" w:rsidP="00B22957">
      <w:pPr>
        <w:pStyle w:val="ListParagraph"/>
        <w:numPr>
          <w:ilvl w:val="0"/>
          <w:numId w:val="3"/>
        </w:numPr>
        <w:tabs>
          <w:tab w:val="left" w:pos="362"/>
        </w:tabs>
        <w:spacing w:before="90"/>
        <w:ind w:hanging="261"/>
        <w:rPr>
          <w:sz w:val="24"/>
        </w:rPr>
      </w:pPr>
      <w:r>
        <w:rPr>
          <w:sz w:val="24"/>
        </w:rPr>
        <w:t>Introduction</w:t>
      </w:r>
    </w:p>
    <w:p w14:paraId="7522FD57" w14:textId="77777777" w:rsidR="00B22957" w:rsidRDefault="00B22957" w:rsidP="00B22957">
      <w:pPr>
        <w:pStyle w:val="BodyText"/>
        <w:rPr>
          <w:sz w:val="21"/>
        </w:rPr>
      </w:pPr>
    </w:p>
    <w:p w14:paraId="5A5DF6C7" w14:textId="77777777" w:rsidR="00B22957" w:rsidRDefault="00B22957" w:rsidP="00B22957">
      <w:pPr>
        <w:pStyle w:val="BodyText"/>
        <w:spacing w:line="276" w:lineRule="auto"/>
        <w:ind w:right="369"/>
      </w:pPr>
      <w:r>
        <w:t>This document establishes a policy to prevent multiple PIs from working on proposals when there is a specific limitation imposed by the funding agency and a process for handling limited submission proposals.</w:t>
      </w:r>
    </w:p>
    <w:p w14:paraId="61D11A04" w14:textId="77777777" w:rsidR="00B22957" w:rsidRDefault="00B22957" w:rsidP="00B22957">
      <w:pPr>
        <w:pStyle w:val="ListParagraph"/>
        <w:numPr>
          <w:ilvl w:val="0"/>
          <w:numId w:val="3"/>
        </w:numPr>
        <w:tabs>
          <w:tab w:val="left" w:pos="439"/>
        </w:tabs>
        <w:spacing w:before="202"/>
        <w:ind w:left="438" w:hanging="338"/>
        <w:rPr>
          <w:sz w:val="24"/>
        </w:rPr>
      </w:pPr>
      <w:r>
        <w:rPr>
          <w:sz w:val="24"/>
        </w:rPr>
        <w:t>Policy</w:t>
      </w:r>
    </w:p>
    <w:p w14:paraId="2DDFF09C" w14:textId="77777777" w:rsidR="00B22957" w:rsidRDefault="00B22957" w:rsidP="00B22957">
      <w:pPr>
        <w:pStyle w:val="BodyText"/>
        <w:rPr>
          <w:sz w:val="26"/>
        </w:rPr>
      </w:pPr>
    </w:p>
    <w:p w14:paraId="031E4C65" w14:textId="77777777" w:rsidR="00B22957" w:rsidRDefault="00B22957" w:rsidP="00B22957">
      <w:pPr>
        <w:pStyle w:val="BodyText"/>
        <w:spacing w:before="5"/>
        <w:rPr>
          <w:sz w:val="28"/>
        </w:rPr>
      </w:pPr>
    </w:p>
    <w:p w14:paraId="3C656940" w14:textId="77777777" w:rsidR="00B22957" w:rsidRDefault="00B22957" w:rsidP="00B22957">
      <w:pPr>
        <w:pStyle w:val="Heading1"/>
      </w:pPr>
      <w:r>
        <w:t>Background:</w:t>
      </w:r>
    </w:p>
    <w:p w14:paraId="19839CB0" w14:textId="77777777" w:rsidR="00B22957" w:rsidRDefault="00B22957" w:rsidP="00B22957">
      <w:pPr>
        <w:pStyle w:val="BodyText"/>
        <w:spacing w:before="11"/>
        <w:rPr>
          <w:b/>
          <w:sz w:val="33"/>
        </w:rPr>
      </w:pPr>
    </w:p>
    <w:p w14:paraId="691ECDA6" w14:textId="77777777" w:rsidR="00B22957" w:rsidRDefault="00B22957" w:rsidP="00B22957">
      <w:pPr>
        <w:pStyle w:val="BodyText"/>
        <w:spacing w:line="292" w:lineRule="auto"/>
        <w:ind w:right="162"/>
      </w:pPr>
      <w:r>
        <w:t>Many funding agencies restrict the number of proposals or applications that may be submitted in response to a given program. To prevent multiple PIs from working on proposals, only to find out that only one applicant or a limited number of applicants is allowed to submit a proposal, the following procedure has been developed.</w:t>
      </w:r>
    </w:p>
    <w:p w14:paraId="5DC43E9B" w14:textId="77777777" w:rsidR="00B22957" w:rsidRDefault="00B22957" w:rsidP="00B22957">
      <w:pPr>
        <w:pStyle w:val="BodyText"/>
        <w:spacing w:before="4"/>
        <w:rPr>
          <w:sz w:val="21"/>
        </w:rPr>
      </w:pPr>
    </w:p>
    <w:p w14:paraId="4CA2B053" w14:textId="77777777" w:rsidR="00B22957" w:rsidRDefault="00B22957" w:rsidP="00B22957">
      <w:pPr>
        <w:pStyle w:val="Heading1"/>
      </w:pPr>
      <w:r>
        <w:t>Internal procedures:</w:t>
      </w:r>
    </w:p>
    <w:p w14:paraId="18534F33" w14:textId="77777777" w:rsidR="00B22957" w:rsidRDefault="00B22957" w:rsidP="00B22957">
      <w:pPr>
        <w:pStyle w:val="BodyText"/>
        <w:rPr>
          <w:b/>
          <w:sz w:val="34"/>
        </w:rPr>
      </w:pPr>
    </w:p>
    <w:p w14:paraId="4F121258" w14:textId="77777777" w:rsidR="00B22957" w:rsidRDefault="00B22957" w:rsidP="00B22957">
      <w:pPr>
        <w:pStyle w:val="BodyText"/>
        <w:spacing w:line="292" w:lineRule="auto"/>
        <w:ind w:right="35"/>
      </w:pPr>
      <w:r>
        <w:t xml:space="preserve">Sponsored Research Administration (SRA) will check funding databases, </w:t>
      </w:r>
      <w:hyperlink r:id="rId5">
        <w:r>
          <w:rPr>
            <w:color w:val="530015"/>
          </w:rPr>
          <w:t>www.grants.gov</w:t>
        </w:r>
        <w:r>
          <w:t>,</w:t>
        </w:r>
      </w:hyperlink>
      <w:r>
        <w:t xml:space="preserve"> and state websites once a week for limited submission RFPs from our primary funding agencies and those RFPs that might be particularly relevant to research at FSU regardless of the funding agency. However, please be aware that the list will not be comprehensive. Anyone who wishes to apply to a limited submission RFP that is not posted on our website should contact SRA immediately. SRA will review the guidelines, establish an appropriate internal review date, and post the RFP to the website.</w:t>
      </w:r>
    </w:p>
    <w:p w14:paraId="0356AA5D" w14:textId="77777777" w:rsidR="00B22957" w:rsidRDefault="00B22957" w:rsidP="00B22957">
      <w:pPr>
        <w:spacing w:line="292" w:lineRule="auto"/>
        <w:sectPr w:rsidR="00B22957">
          <w:type w:val="continuous"/>
          <w:pgSz w:w="12240" w:h="15840"/>
          <w:pgMar w:top="1360" w:right="1340" w:bottom="280" w:left="1340" w:header="720" w:footer="720" w:gutter="0"/>
          <w:cols w:space="720"/>
        </w:sectPr>
      </w:pPr>
    </w:p>
    <w:p w14:paraId="2ED276F2" w14:textId="77777777" w:rsidR="00B22957" w:rsidRDefault="00B22957" w:rsidP="00B22957">
      <w:pPr>
        <w:pStyle w:val="BodyText"/>
        <w:spacing w:before="74" w:line="292" w:lineRule="auto"/>
      </w:pPr>
      <w:r>
        <w:lastRenderedPageBreak/>
        <w:t>Once the limited submission RFPs are identified, we will attempt to have them posted to our website by Wednesday of the same week.</w:t>
      </w:r>
    </w:p>
    <w:p w14:paraId="5B29EE7D" w14:textId="77777777" w:rsidR="00B22957" w:rsidRDefault="00B22957" w:rsidP="00B22957">
      <w:pPr>
        <w:pStyle w:val="BodyText"/>
        <w:spacing w:before="4"/>
        <w:rPr>
          <w:sz w:val="21"/>
        </w:rPr>
      </w:pPr>
    </w:p>
    <w:p w14:paraId="72AF23AC" w14:textId="77777777" w:rsidR="00B22957" w:rsidRDefault="00B22957" w:rsidP="00B22957">
      <w:pPr>
        <w:pStyle w:val="Heading1"/>
      </w:pPr>
      <w:r>
        <w:t>External procedures:</w:t>
      </w:r>
    </w:p>
    <w:p w14:paraId="43F87DC3" w14:textId="77777777" w:rsidR="00B22957" w:rsidRDefault="00B22957" w:rsidP="00B22957">
      <w:pPr>
        <w:pStyle w:val="BodyText"/>
        <w:rPr>
          <w:b/>
          <w:sz w:val="34"/>
        </w:rPr>
      </w:pPr>
    </w:p>
    <w:p w14:paraId="2EFD7A7B" w14:textId="77777777" w:rsidR="00B22957" w:rsidRDefault="00B22957" w:rsidP="00B22957">
      <w:pPr>
        <w:pStyle w:val="BodyText"/>
      </w:pPr>
      <w:r>
        <w:t>Initial Notification:</w:t>
      </w:r>
    </w:p>
    <w:p w14:paraId="4D5095F4" w14:textId="77777777" w:rsidR="00B22957" w:rsidRDefault="00B22957" w:rsidP="00B22957">
      <w:pPr>
        <w:pStyle w:val="BodyText"/>
        <w:spacing w:before="60" w:line="292" w:lineRule="auto"/>
        <w:ind w:right="120"/>
        <w:jc w:val="both"/>
      </w:pPr>
      <w:r>
        <w:t>Once SRA has checked the RFP source websites, limited submission RFP summary data will be posted to the FSU website created for that purpose. The following information will be posted for each RFP on the website:</w:t>
      </w:r>
    </w:p>
    <w:p w14:paraId="2795803E" w14:textId="77777777" w:rsidR="00B22957" w:rsidRDefault="00B22957" w:rsidP="00B22957">
      <w:pPr>
        <w:pStyle w:val="ListParagraph"/>
        <w:numPr>
          <w:ilvl w:val="0"/>
          <w:numId w:val="2"/>
        </w:numPr>
        <w:tabs>
          <w:tab w:val="left" w:pos="327"/>
        </w:tabs>
        <w:spacing w:before="220"/>
        <w:ind w:firstLine="0"/>
        <w:rPr>
          <w:sz w:val="24"/>
        </w:rPr>
      </w:pPr>
      <w:r>
        <w:rPr>
          <w:sz w:val="24"/>
        </w:rPr>
        <w:t>Agency name (i.e. United States Department of</w:t>
      </w:r>
      <w:r>
        <w:rPr>
          <w:spacing w:val="-11"/>
          <w:sz w:val="24"/>
        </w:rPr>
        <w:t xml:space="preserve"> </w:t>
      </w:r>
      <w:r>
        <w:rPr>
          <w:sz w:val="24"/>
        </w:rPr>
        <w:t>Education)</w:t>
      </w:r>
    </w:p>
    <w:p w14:paraId="2D6592C1" w14:textId="77777777" w:rsidR="00B22957" w:rsidRDefault="00B22957" w:rsidP="00B22957">
      <w:pPr>
        <w:pStyle w:val="BodyText"/>
        <w:spacing w:before="3"/>
      </w:pPr>
    </w:p>
    <w:p w14:paraId="2CBBD3DA" w14:textId="77777777" w:rsidR="00B22957" w:rsidRDefault="00B22957" w:rsidP="00B22957">
      <w:pPr>
        <w:pStyle w:val="ListParagraph"/>
        <w:numPr>
          <w:ilvl w:val="0"/>
          <w:numId w:val="2"/>
        </w:numPr>
        <w:tabs>
          <w:tab w:val="left" w:pos="327"/>
        </w:tabs>
        <w:ind w:left="326"/>
        <w:rPr>
          <w:sz w:val="24"/>
        </w:rPr>
      </w:pPr>
      <w:r>
        <w:rPr>
          <w:sz w:val="24"/>
        </w:rPr>
        <w:t>Program Name (i.e., Research in Innovative Approaches to Fusion Energy</w:t>
      </w:r>
      <w:r>
        <w:rPr>
          <w:spacing w:val="-19"/>
          <w:sz w:val="24"/>
        </w:rPr>
        <w:t xml:space="preserve"> </w:t>
      </w:r>
      <w:r>
        <w:rPr>
          <w:sz w:val="24"/>
        </w:rPr>
        <w:t>Sciences)</w:t>
      </w:r>
    </w:p>
    <w:p w14:paraId="3CBB0E97" w14:textId="77777777" w:rsidR="00B22957" w:rsidRDefault="00B22957" w:rsidP="00B22957">
      <w:pPr>
        <w:pStyle w:val="BodyText"/>
        <w:spacing w:before="4"/>
      </w:pPr>
    </w:p>
    <w:p w14:paraId="6F2B79C4" w14:textId="77777777" w:rsidR="00B22957" w:rsidRDefault="00B22957" w:rsidP="00B22957">
      <w:pPr>
        <w:pStyle w:val="ListParagraph"/>
        <w:numPr>
          <w:ilvl w:val="0"/>
          <w:numId w:val="2"/>
        </w:numPr>
        <w:tabs>
          <w:tab w:val="left" w:pos="327"/>
        </w:tabs>
        <w:spacing w:before="1"/>
        <w:ind w:left="326"/>
        <w:rPr>
          <w:sz w:val="24"/>
        </w:rPr>
      </w:pPr>
      <w:r>
        <w:rPr>
          <w:sz w:val="24"/>
        </w:rPr>
        <w:t>Agency Deadline (i.e., July 10,</w:t>
      </w:r>
      <w:r>
        <w:rPr>
          <w:spacing w:val="-10"/>
          <w:sz w:val="24"/>
        </w:rPr>
        <w:t xml:space="preserve"> </w:t>
      </w:r>
      <w:r>
        <w:rPr>
          <w:sz w:val="24"/>
        </w:rPr>
        <w:t>2009)</w:t>
      </w:r>
    </w:p>
    <w:p w14:paraId="71EB35E8" w14:textId="77777777" w:rsidR="00B22957" w:rsidRDefault="00B22957" w:rsidP="00B22957">
      <w:pPr>
        <w:pStyle w:val="BodyText"/>
        <w:spacing w:before="5"/>
      </w:pPr>
    </w:p>
    <w:p w14:paraId="67800016" w14:textId="77777777" w:rsidR="00B22957" w:rsidRDefault="00B22957" w:rsidP="00B22957">
      <w:pPr>
        <w:pStyle w:val="ListParagraph"/>
        <w:numPr>
          <w:ilvl w:val="0"/>
          <w:numId w:val="2"/>
        </w:numPr>
        <w:tabs>
          <w:tab w:val="left" w:pos="329"/>
        </w:tabs>
        <w:ind w:left="328" w:hanging="142"/>
        <w:rPr>
          <w:sz w:val="24"/>
        </w:rPr>
      </w:pPr>
      <w:r>
        <w:rPr>
          <w:sz w:val="24"/>
        </w:rPr>
        <w:t>Internal Deadline for uploading of documents (i.e., May 10,</w:t>
      </w:r>
      <w:r>
        <w:rPr>
          <w:spacing w:val="-11"/>
          <w:sz w:val="24"/>
        </w:rPr>
        <w:t xml:space="preserve"> </w:t>
      </w:r>
      <w:r>
        <w:rPr>
          <w:sz w:val="24"/>
        </w:rPr>
        <w:t>2009)</w:t>
      </w:r>
    </w:p>
    <w:p w14:paraId="3490411B" w14:textId="77777777" w:rsidR="00B22957" w:rsidRDefault="00B22957" w:rsidP="00B22957">
      <w:pPr>
        <w:pStyle w:val="BodyText"/>
        <w:spacing w:before="2"/>
      </w:pPr>
    </w:p>
    <w:p w14:paraId="1D1E7EFB" w14:textId="77777777" w:rsidR="00B22957" w:rsidRDefault="00B22957" w:rsidP="00B22957">
      <w:pPr>
        <w:pStyle w:val="ListParagraph"/>
        <w:numPr>
          <w:ilvl w:val="0"/>
          <w:numId w:val="2"/>
        </w:numPr>
        <w:tabs>
          <w:tab w:val="left" w:pos="327"/>
        </w:tabs>
        <w:ind w:left="326"/>
        <w:rPr>
          <w:sz w:val="24"/>
        </w:rPr>
      </w:pPr>
      <w:r>
        <w:rPr>
          <w:sz w:val="24"/>
        </w:rPr>
        <w:t xml:space="preserve">Short abstract (pasted from Community for Science, </w:t>
      </w:r>
      <w:hyperlink r:id="rId6">
        <w:r>
          <w:rPr>
            <w:color w:val="530015"/>
            <w:sz w:val="24"/>
          </w:rPr>
          <w:t>grants.gov</w:t>
        </w:r>
        <w:r>
          <w:rPr>
            <w:sz w:val="24"/>
          </w:rPr>
          <w:t>,</w:t>
        </w:r>
      </w:hyperlink>
      <w:r>
        <w:rPr>
          <w:sz w:val="24"/>
        </w:rPr>
        <w:t xml:space="preserve"> sponsor, etc.</w:t>
      </w:r>
      <w:r>
        <w:rPr>
          <w:spacing w:val="-14"/>
          <w:sz w:val="24"/>
        </w:rPr>
        <w:t xml:space="preserve"> </w:t>
      </w:r>
      <w:r>
        <w:rPr>
          <w:sz w:val="24"/>
        </w:rPr>
        <w:t>website)</w:t>
      </w:r>
    </w:p>
    <w:p w14:paraId="35FA1250" w14:textId="77777777" w:rsidR="00B22957" w:rsidRDefault="00B22957" w:rsidP="00B22957">
      <w:pPr>
        <w:pStyle w:val="BodyText"/>
        <w:spacing w:before="4"/>
      </w:pPr>
    </w:p>
    <w:p w14:paraId="559D6A91" w14:textId="77777777" w:rsidR="00B22957" w:rsidRDefault="00B22957" w:rsidP="00B22957">
      <w:pPr>
        <w:pStyle w:val="ListParagraph"/>
        <w:numPr>
          <w:ilvl w:val="0"/>
          <w:numId w:val="2"/>
        </w:numPr>
        <w:tabs>
          <w:tab w:val="left" w:pos="327"/>
        </w:tabs>
        <w:ind w:right="133" w:firstLine="0"/>
        <w:rPr>
          <w:sz w:val="24"/>
        </w:rPr>
      </w:pPr>
      <w:r>
        <w:rPr>
          <w:sz w:val="24"/>
        </w:rPr>
        <w:t>Specific limitation (i.e., one PI per university, one PI per department, one proposal per PI,</w:t>
      </w:r>
      <w:r>
        <w:rPr>
          <w:spacing w:val="-18"/>
          <w:sz w:val="24"/>
        </w:rPr>
        <w:t xml:space="preserve"> </w:t>
      </w:r>
      <w:r>
        <w:rPr>
          <w:sz w:val="24"/>
        </w:rPr>
        <w:t>one proposal per</w:t>
      </w:r>
      <w:r>
        <w:rPr>
          <w:spacing w:val="-5"/>
          <w:sz w:val="24"/>
        </w:rPr>
        <w:t xml:space="preserve"> </w:t>
      </w:r>
      <w:r>
        <w:rPr>
          <w:sz w:val="24"/>
        </w:rPr>
        <w:t>organization)</w:t>
      </w:r>
    </w:p>
    <w:p w14:paraId="130E1EE9" w14:textId="77777777" w:rsidR="00B22957" w:rsidRDefault="00B22957" w:rsidP="00B22957">
      <w:pPr>
        <w:pStyle w:val="BodyText"/>
        <w:spacing w:before="4"/>
      </w:pPr>
    </w:p>
    <w:p w14:paraId="1FC48925" w14:textId="77777777" w:rsidR="00B22957" w:rsidRDefault="00B22957" w:rsidP="00B22957">
      <w:pPr>
        <w:pStyle w:val="ListParagraph"/>
        <w:numPr>
          <w:ilvl w:val="0"/>
          <w:numId w:val="2"/>
        </w:numPr>
        <w:tabs>
          <w:tab w:val="left" w:pos="329"/>
        </w:tabs>
        <w:spacing w:before="1"/>
        <w:ind w:left="328" w:hanging="142"/>
        <w:rPr>
          <w:sz w:val="24"/>
        </w:rPr>
      </w:pPr>
      <w:r>
        <w:rPr>
          <w:sz w:val="24"/>
        </w:rPr>
        <w:t>Link to site where full text of RFP can be</w:t>
      </w:r>
      <w:r>
        <w:rPr>
          <w:spacing w:val="-12"/>
          <w:sz w:val="24"/>
        </w:rPr>
        <w:t xml:space="preserve"> </w:t>
      </w:r>
      <w:r>
        <w:rPr>
          <w:sz w:val="24"/>
        </w:rPr>
        <w:t>found</w:t>
      </w:r>
    </w:p>
    <w:p w14:paraId="51CE0245" w14:textId="77777777" w:rsidR="00B22957" w:rsidRDefault="00B22957" w:rsidP="00B22957">
      <w:pPr>
        <w:pStyle w:val="BodyText"/>
        <w:spacing w:before="7"/>
        <w:rPr>
          <w:sz w:val="34"/>
        </w:rPr>
      </w:pPr>
    </w:p>
    <w:p w14:paraId="6739E2E3" w14:textId="77777777" w:rsidR="00B22957" w:rsidRDefault="00B22957" w:rsidP="00B22957">
      <w:pPr>
        <w:pStyle w:val="ListParagraph"/>
        <w:numPr>
          <w:ilvl w:val="0"/>
          <w:numId w:val="2"/>
        </w:numPr>
        <w:tabs>
          <w:tab w:val="left" w:pos="334"/>
        </w:tabs>
        <w:ind w:left="333" w:hanging="142"/>
        <w:rPr>
          <w:sz w:val="24"/>
        </w:rPr>
      </w:pPr>
      <w:r>
        <w:rPr>
          <w:sz w:val="24"/>
        </w:rPr>
        <w:t>Internal Status (whether a PI has been chosen or</w:t>
      </w:r>
      <w:r>
        <w:rPr>
          <w:spacing w:val="-10"/>
          <w:sz w:val="24"/>
        </w:rPr>
        <w:t xml:space="preserve"> </w:t>
      </w:r>
      <w:r>
        <w:rPr>
          <w:sz w:val="24"/>
        </w:rPr>
        <w:t>not)</w:t>
      </w:r>
    </w:p>
    <w:p w14:paraId="32C205CB" w14:textId="77777777" w:rsidR="00B22957" w:rsidRDefault="00B22957" w:rsidP="00B22957">
      <w:pPr>
        <w:pStyle w:val="BodyText"/>
        <w:spacing w:before="6"/>
      </w:pPr>
    </w:p>
    <w:p w14:paraId="586502BA" w14:textId="2FD8E64C" w:rsidR="00B22957" w:rsidRDefault="00B22957" w:rsidP="00B22957">
      <w:pPr>
        <w:pStyle w:val="BodyText"/>
        <w:spacing w:line="276" w:lineRule="auto"/>
        <w:ind w:right="96"/>
      </w:pPr>
      <w:r>
        <w:t xml:space="preserve">The website is set up to sort the RFPs by agency name, program name, agency deadline, internal deadline, and other fields mentioned above. The website automatically calculates the internal deadline as sixty (60) days before the agency deadline. In the case of an RFP where the </w:t>
      </w:r>
      <w:r w:rsidR="00D80A49">
        <w:t>timeline</w:t>
      </w:r>
      <w:r>
        <w:t xml:space="preserve"> does not allow for sixty days' notice, the date of the internal deadline will be determined and manually posted to the website instead of having the automatic calculation occur.</w:t>
      </w:r>
    </w:p>
    <w:p w14:paraId="36268C70" w14:textId="77777777" w:rsidR="00B22957" w:rsidRDefault="00B22957" w:rsidP="00B22957">
      <w:pPr>
        <w:pStyle w:val="BodyText"/>
      </w:pPr>
      <w:r>
        <w:t>Faculty can access the website to see if there are RFPs to which they would like to apply.</w:t>
      </w:r>
    </w:p>
    <w:p w14:paraId="7FE6699E" w14:textId="77777777" w:rsidR="00B22957" w:rsidRDefault="00B22957" w:rsidP="00B22957">
      <w:pPr>
        <w:pStyle w:val="BodyText"/>
        <w:spacing w:before="3"/>
        <w:rPr>
          <w:sz w:val="31"/>
        </w:rPr>
      </w:pPr>
    </w:p>
    <w:p w14:paraId="456ED6CC" w14:textId="77777777" w:rsidR="00B22957" w:rsidRDefault="00B22957" w:rsidP="00B22957">
      <w:pPr>
        <w:pStyle w:val="BodyText"/>
        <w:spacing w:before="1"/>
      </w:pPr>
      <w:r>
        <w:t>Pre-proposal:</w:t>
      </w:r>
    </w:p>
    <w:p w14:paraId="48332873" w14:textId="77777777" w:rsidR="00B22957" w:rsidRDefault="00B22957" w:rsidP="00B22957">
      <w:pPr>
        <w:pStyle w:val="BodyText"/>
        <w:spacing w:before="41" w:line="276" w:lineRule="auto"/>
        <w:ind w:right="208"/>
      </w:pPr>
      <w:r>
        <w:t>Once a PI is aware of a limited submission RFP and wishes to apply, s/he should prepare a pre- proposal for submission to the Vice President for Research. The pre-proposal should consist of:</w:t>
      </w:r>
    </w:p>
    <w:p w14:paraId="6DA3A389" w14:textId="77777777" w:rsidR="00B22957" w:rsidRDefault="00B22957" w:rsidP="00B22957">
      <w:pPr>
        <w:pStyle w:val="ListParagraph"/>
        <w:numPr>
          <w:ilvl w:val="0"/>
          <w:numId w:val="1"/>
        </w:numPr>
        <w:tabs>
          <w:tab w:val="left" w:pos="439"/>
        </w:tabs>
        <w:spacing w:before="1" w:line="278" w:lineRule="auto"/>
        <w:ind w:right="884" w:firstLine="0"/>
        <w:rPr>
          <w:sz w:val="24"/>
        </w:rPr>
      </w:pPr>
      <w:r>
        <w:rPr>
          <w:sz w:val="24"/>
        </w:rPr>
        <w:t>white paper (a.k.a. an abstract) describing the scope of the project,</w:t>
      </w:r>
      <w:r>
        <w:rPr>
          <w:spacing w:val="-12"/>
          <w:sz w:val="24"/>
        </w:rPr>
        <w:t xml:space="preserve"> </w:t>
      </w:r>
      <w:r>
        <w:rPr>
          <w:sz w:val="24"/>
        </w:rPr>
        <w:t>expected/intended outcomes, the personnel involved, and existing</w:t>
      </w:r>
      <w:r>
        <w:rPr>
          <w:spacing w:val="-8"/>
          <w:sz w:val="24"/>
        </w:rPr>
        <w:t xml:space="preserve"> </w:t>
      </w:r>
      <w:r>
        <w:rPr>
          <w:sz w:val="24"/>
        </w:rPr>
        <w:t>resources;</w:t>
      </w:r>
    </w:p>
    <w:p w14:paraId="39C59DDB" w14:textId="77777777" w:rsidR="00B22957" w:rsidRDefault="00B22957" w:rsidP="00B22957">
      <w:pPr>
        <w:pStyle w:val="ListParagraph"/>
        <w:numPr>
          <w:ilvl w:val="0"/>
          <w:numId w:val="1"/>
        </w:numPr>
        <w:tabs>
          <w:tab w:val="left" w:pos="439"/>
        </w:tabs>
        <w:spacing w:line="276" w:lineRule="auto"/>
        <w:ind w:right="285" w:firstLine="0"/>
        <w:rPr>
          <w:sz w:val="24"/>
        </w:rPr>
      </w:pPr>
      <w:r>
        <w:rPr>
          <w:sz w:val="24"/>
        </w:rPr>
        <w:t>a detailed budget (i.e., salary, fringe, travel, tuition, equipment, subcontracts, indirect</w:t>
      </w:r>
      <w:r>
        <w:rPr>
          <w:spacing w:val="-18"/>
          <w:sz w:val="24"/>
        </w:rPr>
        <w:t xml:space="preserve"> </w:t>
      </w:r>
      <w:r>
        <w:rPr>
          <w:sz w:val="24"/>
        </w:rPr>
        <w:t>costs, as</w:t>
      </w:r>
      <w:r>
        <w:rPr>
          <w:spacing w:val="-4"/>
          <w:sz w:val="24"/>
        </w:rPr>
        <w:t xml:space="preserve"> </w:t>
      </w:r>
      <w:r>
        <w:rPr>
          <w:sz w:val="24"/>
        </w:rPr>
        <w:t>applicable);</w:t>
      </w:r>
    </w:p>
    <w:p w14:paraId="6D45A15D" w14:textId="77777777" w:rsidR="00B22957" w:rsidRDefault="00B22957" w:rsidP="00B22957">
      <w:pPr>
        <w:pStyle w:val="ListParagraph"/>
        <w:numPr>
          <w:ilvl w:val="0"/>
          <w:numId w:val="1"/>
        </w:numPr>
        <w:tabs>
          <w:tab w:val="left" w:pos="439"/>
        </w:tabs>
        <w:spacing w:before="2"/>
        <w:ind w:left="438" w:hanging="338"/>
        <w:rPr>
          <w:sz w:val="24"/>
        </w:rPr>
      </w:pPr>
      <w:r>
        <w:rPr>
          <w:sz w:val="24"/>
        </w:rPr>
        <w:t>a curriculum vitae;</w:t>
      </w:r>
      <w:r>
        <w:rPr>
          <w:spacing w:val="-4"/>
          <w:sz w:val="24"/>
        </w:rPr>
        <w:t xml:space="preserve"> </w:t>
      </w:r>
      <w:r>
        <w:rPr>
          <w:sz w:val="24"/>
        </w:rPr>
        <w:t>AND</w:t>
      </w:r>
    </w:p>
    <w:p w14:paraId="234C5F94" w14:textId="77777777" w:rsidR="00B22957" w:rsidRDefault="00B22957" w:rsidP="00B22957">
      <w:pPr>
        <w:rPr>
          <w:sz w:val="24"/>
        </w:rPr>
        <w:sectPr w:rsidR="00B22957">
          <w:pgSz w:w="12240" w:h="15840"/>
          <w:pgMar w:top="1420" w:right="1400" w:bottom="280" w:left="1340" w:header="720" w:footer="720" w:gutter="0"/>
          <w:cols w:space="720"/>
        </w:sectPr>
      </w:pPr>
    </w:p>
    <w:p w14:paraId="43FB6EBB" w14:textId="77777777" w:rsidR="00B22957" w:rsidRDefault="00B22957" w:rsidP="00B22957">
      <w:pPr>
        <w:pStyle w:val="ListParagraph"/>
        <w:numPr>
          <w:ilvl w:val="0"/>
          <w:numId w:val="1"/>
        </w:numPr>
        <w:tabs>
          <w:tab w:val="left" w:pos="439"/>
        </w:tabs>
        <w:spacing w:before="74"/>
        <w:ind w:left="438" w:hanging="338"/>
        <w:rPr>
          <w:sz w:val="24"/>
        </w:rPr>
      </w:pPr>
      <w:r>
        <w:rPr>
          <w:sz w:val="24"/>
        </w:rPr>
        <w:t>cost sharing commitments (if</w:t>
      </w:r>
      <w:r>
        <w:rPr>
          <w:spacing w:val="-8"/>
          <w:sz w:val="24"/>
        </w:rPr>
        <w:t xml:space="preserve"> </w:t>
      </w:r>
      <w:r>
        <w:rPr>
          <w:sz w:val="24"/>
        </w:rPr>
        <w:t>applicable).</w:t>
      </w:r>
    </w:p>
    <w:p w14:paraId="1FD3DE18" w14:textId="77777777" w:rsidR="00B22957" w:rsidRDefault="00B22957" w:rsidP="00B22957">
      <w:pPr>
        <w:pStyle w:val="BodyText"/>
        <w:spacing w:before="41" w:line="276" w:lineRule="auto"/>
        <w:ind w:right="82"/>
      </w:pPr>
      <w:r>
        <w:t xml:space="preserve">While the pre-proposal needs to be uploaded as ONE document, the white paper should be no more than two (2) pages in length, the budget should be no more than one (1) page </w:t>
      </w:r>
      <w:r>
        <w:lastRenderedPageBreak/>
        <w:t xml:space="preserve">in length, and the curriculum vitae should be no more than two (2) pages in length. Generally, each </w:t>
      </w:r>
      <w:hyperlink r:id="rId7">
        <w:r>
          <w:rPr>
            <w:color w:val="530015"/>
          </w:rPr>
          <w:t>cost sharing</w:t>
        </w:r>
      </w:hyperlink>
      <w:r>
        <w:rPr>
          <w:color w:val="530015"/>
        </w:rPr>
        <w:t xml:space="preserve"> </w:t>
      </w:r>
      <w:hyperlink r:id="rId8">
        <w:r>
          <w:rPr>
            <w:color w:val="530015"/>
          </w:rPr>
          <w:t>commitment</w:t>
        </w:r>
      </w:hyperlink>
      <w:r>
        <w:rPr>
          <w:color w:val="530015"/>
        </w:rPr>
        <w:t xml:space="preserve"> </w:t>
      </w:r>
      <w:r>
        <w:t>is no longer than one page each.</w:t>
      </w:r>
    </w:p>
    <w:p w14:paraId="1DFBF040" w14:textId="77777777" w:rsidR="00B22957" w:rsidRDefault="00B22957" w:rsidP="00B22957">
      <w:pPr>
        <w:pStyle w:val="BodyText"/>
        <w:spacing w:before="7"/>
        <w:rPr>
          <w:sz w:val="27"/>
        </w:rPr>
      </w:pPr>
    </w:p>
    <w:p w14:paraId="653C7D32" w14:textId="77777777" w:rsidR="00B22957" w:rsidRDefault="00B22957" w:rsidP="00B22957">
      <w:pPr>
        <w:pStyle w:val="BodyText"/>
        <w:spacing w:line="276" w:lineRule="auto"/>
        <w:ind w:right="258"/>
      </w:pPr>
      <w:r>
        <w:t xml:space="preserve">Pre-proposals are to be uploaded to FSU's Limited Submission RFP website at </w:t>
      </w:r>
      <w:hyperlink r:id="rId9">
        <w:r>
          <w:rPr>
            <w:color w:val="530015"/>
          </w:rPr>
          <w:t>http://www.research.fsu.edu/limitedsubmission/</w:t>
        </w:r>
      </w:hyperlink>
      <w:r>
        <w:rPr>
          <w:color w:val="530015"/>
        </w:rPr>
        <w:t xml:space="preserve"> </w:t>
      </w:r>
      <w:r>
        <w:t>60 days before the agency's deadline. This will ensure that the Vice President for research has adequate time to review and receive input on all of the pre-proposals and that the PI(s) selected to apply will have sufficient time to complete a full proposal. Once a PI has uploaded his or her pre-proposal documents to the website, the pre- proposal will be routed to the PI's chair and dean. Once the chair and dean have approved the pre-proposal, the system will notify the VPR office chair that the documents are ready to be viewed.</w:t>
      </w:r>
    </w:p>
    <w:p w14:paraId="5C9BDEF9" w14:textId="77777777" w:rsidR="00B22957" w:rsidRDefault="00B22957" w:rsidP="00B22957">
      <w:pPr>
        <w:pStyle w:val="BodyText"/>
        <w:spacing w:before="9"/>
        <w:rPr>
          <w:sz w:val="27"/>
        </w:rPr>
      </w:pPr>
    </w:p>
    <w:p w14:paraId="62C5E14E" w14:textId="77777777" w:rsidR="00B22957" w:rsidRDefault="00B22957" w:rsidP="00B22957">
      <w:pPr>
        <w:pStyle w:val="BodyText"/>
        <w:spacing w:line="276" w:lineRule="auto"/>
        <w:ind w:right="135"/>
      </w:pPr>
      <w:r>
        <w:t>NOTE REGARDING THE INTERNAL DEADLINE: The PI must submit his/her pre-proposal by 11:59 P.M. on the day of the internal deadline, and the chair AND dean must also approve the pre-proposal by 11:59 P.M. on the day of the internal deadline. Thus, it is important for PIs to upload and submit their pre-proposals early enough so that chairs and deans will have enough time to approve before the internal deadline.</w:t>
      </w:r>
    </w:p>
    <w:p w14:paraId="5C6147EC" w14:textId="77777777" w:rsidR="00B22957" w:rsidRDefault="00B22957" w:rsidP="00B22957">
      <w:pPr>
        <w:pStyle w:val="BodyText"/>
        <w:spacing w:before="7"/>
        <w:rPr>
          <w:sz w:val="27"/>
        </w:rPr>
      </w:pPr>
    </w:p>
    <w:p w14:paraId="1B1119BB" w14:textId="77777777" w:rsidR="00B22957" w:rsidRDefault="00B22957" w:rsidP="00B22957">
      <w:pPr>
        <w:pStyle w:val="BodyText"/>
      </w:pPr>
      <w:r>
        <w:t>Selection:</w:t>
      </w:r>
    </w:p>
    <w:p w14:paraId="7A14CB1C" w14:textId="77777777" w:rsidR="00B22957" w:rsidRDefault="00B22957" w:rsidP="00B22957">
      <w:pPr>
        <w:pStyle w:val="BodyText"/>
        <w:spacing w:before="41" w:line="276" w:lineRule="auto"/>
      </w:pPr>
      <w:r>
        <w:t>SRA will notify all applicants of the Vice President for Research's decision, and the successful applicant(s)' name(s) will be posted on the website under Status.</w:t>
      </w:r>
    </w:p>
    <w:p w14:paraId="0AC0E983" w14:textId="77777777" w:rsidR="00B22957" w:rsidRDefault="00B22957" w:rsidP="00B22957">
      <w:pPr>
        <w:pStyle w:val="BodyText"/>
        <w:spacing w:before="9"/>
        <w:rPr>
          <w:sz w:val="27"/>
        </w:rPr>
      </w:pPr>
    </w:p>
    <w:p w14:paraId="25CAEF47" w14:textId="77777777" w:rsidR="00B22957" w:rsidRDefault="00B22957" w:rsidP="00B22957">
      <w:pPr>
        <w:pStyle w:val="BodyText"/>
      </w:pPr>
      <w:r>
        <w:t>Withdrawal of selected applicant:</w:t>
      </w:r>
    </w:p>
    <w:p w14:paraId="754A4278" w14:textId="77777777" w:rsidR="00B22957" w:rsidRDefault="00B22957" w:rsidP="00B22957">
      <w:pPr>
        <w:pStyle w:val="BodyText"/>
        <w:spacing w:before="40" w:line="276" w:lineRule="auto"/>
        <w:ind w:right="683"/>
        <w:jc w:val="both"/>
      </w:pPr>
      <w:r>
        <w:t>If the selected applicant withdraws his or her proposal, the applicant who received the next highest ranking from the Vice President for research will be notified that s/he may submit</w:t>
      </w:r>
      <w:r>
        <w:rPr>
          <w:spacing w:val="-15"/>
        </w:rPr>
        <w:t xml:space="preserve"> </w:t>
      </w:r>
      <w:r>
        <w:t>a proposal.</w:t>
      </w:r>
    </w:p>
    <w:p w14:paraId="3CE4E0F7" w14:textId="77777777" w:rsidR="00B22957" w:rsidRDefault="00B22957" w:rsidP="00B22957">
      <w:pPr>
        <w:pStyle w:val="BodyText"/>
        <w:spacing w:before="6"/>
        <w:rPr>
          <w:sz w:val="27"/>
        </w:rPr>
      </w:pPr>
    </w:p>
    <w:p w14:paraId="339748CF" w14:textId="77777777" w:rsidR="00B22957" w:rsidRDefault="00B22957" w:rsidP="00B22957">
      <w:pPr>
        <w:pStyle w:val="BodyText"/>
        <w:spacing w:before="1"/>
      </w:pPr>
      <w:r>
        <w:t>Submissions without SRA approval:</w:t>
      </w:r>
    </w:p>
    <w:p w14:paraId="4DD10850" w14:textId="77777777" w:rsidR="00B22957" w:rsidRDefault="00B22957" w:rsidP="00B22957">
      <w:pPr>
        <w:pStyle w:val="BodyText"/>
        <w:spacing w:before="41" w:line="278" w:lineRule="auto"/>
        <w:ind w:right="228"/>
      </w:pPr>
      <w:r>
        <w:t>If a PI submits a proposal without following these procedures and does not get SRA approval to submit, the University will withdraw the unauthorized proposal.</w:t>
      </w:r>
    </w:p>
    <w:p w14:paraId="6738BA1B" w14:textId="77777777" w:rsidR="00B22957" w:rsidRDefault="00B22957" w:rsidP="00B22957">
      <w:pPr>
        <w:pStyle w:val="ListParagraph"/>
        <w:numPr>
          <w:ilvl w:val="0"/>
          <w:numId w:val="3"/>
        </w:numPr>
        <w:tabs>
          <w:tab w:val="left" w:pos="520"/>
        </w:tabs>
        <w:spacing w:before="195"/>
        <w:ind w:left="520" w:hanging="420"/>
        <w:rPr>
          <w:sz w:val="24"/>
        </w:rPr>
      </w:pPr>
      <w:r>
        <w:rPr>
          <w:sz w:val="24"/>
        </w:rPr>
        <w:t>Legal Support, Justification, and Review of this</w:t>
      </w:r>
      <w:r>
        <w:rPr>
          <w:spacing w:val="-7"/>
          <w:sz w:val="24"/>
        </w:rPr>
        <w:t xml:space="preserve"> </w:t>
      </w:r>
      <w:r>
        <w:rPr>
          <w:sz w:val="24"/>
        </w:rPr>
        <w:t>Policy</w:t>
      </w:r>
    </w:p>
    <w:p w14:paraId="06487DDF" w14:textId="77777777" w:rsidR="00B22957" w:rsidRDefault="00B22957" w:rsidP="00B22957">
      <w:pPr>
        <w:pStyle w:val="BodyText"/>
        <w:spacing w:before="120"/>
      </w:pPr>
      <w:r>
        <w:t>Fla. Stat. 1004.22.  These policies will be reviewed when changes are necessary.</w:t>
      </w:r>
    </w:p>
    <w:p w14:paraId="2611823F" w14:textId="77777777" w:rsidR="00B22957" w:rsidRDefault="00B22957" w:rsidP="00B22957">
      <w:pPr>
        <w:pStyle w:val="BodyText"/>
        <w:rPr>
          <w:sz w:val="26"/>
        </w:rPr>
      </w:pPr>
    </w:p>
    <w:p w14:paraId="08BE6123" w14:textId="77777777" w:rsidR="00B22957" w:rsidRDefault="00B22957" w:rsidP="00B22957">
      <w:pPr>
        <w:pStyle w:val="BodyText"/>
        <w:spacing w:before="217" w:line="343" w:lineRule="auto"/>
        <w:ind w:right="4201"/>
      </w:pPr>
      <w:r>
        <w:t>Gary K. Ostrander, Vice President for Research August 1, 2014</w:t>
      </w:r>
    </w:p>
    <w:p w14:paraId="621069EF" w14:textId="02B6DAC4" w:rsidR="00B22957" w:rsidRPr="006519C1" w:rsidRDefault="00B22957" w:rsidP="00AE2092">
      <w:pPr>
        <w:pStyle w:val="BodyText"/>
        <w:rPr>
          <w:rFonts w:asciiTheme="minorHAnsi" w:hAnsiTheme="minorHAnsi" w:cstheme="minorHAnsi"/>
        </w:rPr>
      </w:pPr>
    </w:p>
    <w:sectPr w:rsidR="00B22957" w:rsidRPr="006519C1">
      <w:type w:val="continuous"/>
      <w:pgSz w:w="12240" w:h="15840"/>
      <w:pgMar w:top="14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B9"/>
    <w:multiLevelType w:val="hybridMultilevel"/>
    <w:tmpl w:val="771E4F12"/>
    <w:lvl w:ilvl="0" w:tplc="B39E3BEE">
      <w:start w:val="1"/>
      <w:numFmt w:val="decimal"/>
      <w:lvlText w:val="(%1)"/>
      <w:lvlJc w:val="left"/>
      <w:pPr>
        <w:ind w:left="100" w:hanging="339"/>
        <w:jc w:val="left"/>
      </w:pPr>
      <w:rPr>
        <w:rFonts w:ascii="Times New Roman" w:eastAsia="Times New Roman" w:hAnsi="Times New Roman" w:cs="Times New Roman" w:hint="default"/>
        <w:w w:val="99"/>
        <w:sz w:val="24"/>
        <w:szCs w:val="24"/>
      </w:rPr>
    </w:lvl>
    <w:lvl w:ilvl="1" w:tplc="72302A82">
      <w:numFmt w:val="bullet"/>
      <w:lvlText w:val="•"/>
      <w:lvlJc w:val="left"/>
      <w:pPr>
        <w:ind w:left="1040" w:hanging="339"/>
      </w:pPr>
      <w:rPr>
        <w:rFonts w:hint="default"/>
      </w:rPr>
    </w:lvl>
    <w:lvl w:ilvl="2" w:tplc="19B456E6">
      <w:numFmt w:val="bullet"/>
      <w:lvlText w:val="•"/>
      <w:lvlJc w:val="left"/>
      <w:pPr>
        <w:ind w:left="1980" w:hanging="339"/>
      </w:pPr>
      <w:rPr>
        <w:rFonts w:hint="default"/>
      </w:rPr>
    </w:lvl>
    <w:lvl w:ilvl="3" w:tplc="0742C572">
      <w:numFmt w:val="bullet"/>
      <w:lvlText w:val="•"/>
      <w:lvlJc w:val="left"/>
      <w:pPr>
        <w:ind w:left="2920" w:hanging="339"/>
      </w:pPr>
      <w:rPr>
        <w:rFonts w:hint="default"/>
      </w:rPr>
    </w:lvl>
    <w:lvl w:ilvl="4" w:tplc="24E019BA">
      <w:numFmt w:val="bullet"/>
      <w:lvlText w:val="•"/>
      <w:lvlJc w:val="left"/>
      <w:pPr>
        <w:ind w:left="3860" w:hanging="339"/>
      </w:pPr>
      <w:rPr>
        <w:rFonts w:hint="default"/>
      </w:rPr>
    </w:lvl>
    <w:lvl w:ilvl="5" w:tplc="6792C632">
      <w:numFmt w:val="bullet"/>
      <w:lvlText w:val="•"/>
      <w:lvlJc w:val="left"/>
      <w:pPr>
        <w:ind w:left="4800" w:hanging="339"/>
      </w:pPr>
      <w:rPr>
        <w:rFonts w:hint="default"/>
      </w:rPr>
    </w:lvl>
    <w:lvl w:ilvl="6" w:tplc="116219D6">
      <w:numFmt w:val="bullet"/>
      <w:lvlText w:val="•"/>
      <w:lvlJc w:val="left"/>
      <w:pPr>
        <w:ind w:left="5740" w:hanging="339"/>
      </w:pPr>
      <w:rPr>
        <w:rFonts w:hint="default"/>
      </w:rPr>
    </w:lvl>
    <w:lvl w:ilvl="7" w:tplc="9FA87E70">
      <w:numFmt w:val="bullet"/>
      <w:lvlText w:val="•"/>
      <w:lvlJc w:val="left"/>
      <w:pPr>
        <w:ind w:left="6680" w:hanging="339"/>
      </w:pPr>
      <w:rPr>
        <w:rFonts w:hint="default"/>
      </w:rPr>
    </w:lvl>
    <w:lvl w:ilvl="8" w:tplc="0AF007A8">
      <w:numFmt w:val="bullet"/>
      <w:lvlText w:val="•"/>
      <w:lvlJc w:val="left"/>
      <w:pPr>
        <w:ind w:left="7620" w:hanging="339"/>
      </w:pPr>
      <w:rPr>
        <w:rFonts w:hint="default"/>
      </w:rPr>
    </w:lvl>
  </w:abstractNum>
  <w:abstractNum w:abstractNumId="1" w15:restartNumberingAfterBreak="0">
    <w:nsid w:val="05C1628D"/>
    <w:multiLevelType w:val="hybridMultilevel"/>
    <w:tmpl w:val="F1D2C23E"/>
    <w:lvl w:ilvl="0" w:tplc="683C2B3A">
      <w:numFmt w:val="bullet"/>
      <w:lvlText w:val="-"/>
      <w:lvlJc w:val="left"/>
      <w:pPr>
        <w:ind w:left="186" w:hanging="140"/>
      </w:pPr>
      <w:rPr>
        <w:rFonts w:ascii="Times New Roman" w:eastAsia="Times New Roman" w:hAnsi="Times New Roman" w:cs="Times New Roman" w:hint="default"/>
        <w:w w:val="99"/>
        <w:sz w:val="24"/>
        <w:szCs w:val="24"/>
      </w:rPr>
    </w:lvl>
    <w:lvl w:ilvl="1" w:tplc="C622C058">
      <w:numFmt w:val="bullet"/>
      <w:lvlText w:val="•"/>
      <w:lvlJc w:val="left"/>
      <w:pPr>
        <w:ind w:left="1112" w:hanging="140"/>
      </w:pPr>
      <w:rPr>
        <w:rFonts w:hint="default"/>
      </w:rPr>
    </w:lvl>
    <w:lvl w:ilvl="2" w:tplc="A65A41F0">
      <w:numFmt w:val="bullet"/>
      <w:lvlText w:val="•"/>
      <w:lvlJc w:val="left"/>
      <w:pPr>
        <w:ind w:left="2044" w:hanging="140"/>
      </w:pPr>
      <w:rPr>
        <w:rFonts w:hint="default"/>
      </w:rPr>
    </w:lvl>
    <w:lvl w:ilvl="3" w:tplc="07FE1E28">
      <w:numFmt w:val="bullet"/>
      <w:lvlText w:val="•"/>
      <w:lvlJc w:val="left"/>
      <w:pPr>
        <w:ind w:left="2976" w:hanging="140"/>
      </w:pPr>
      <w:rPr>
        <w:rFonts w:hint="default"/>
      </w:rPr>
    </w:lvl>
    <w:lvl w:ilvl="4" w:tplc="2BDC1B24">
      <w:numFmt w:val="bullet"/>
      <w:lvlText w:val="•"/>
      <w:lvlJc w:val="left"/>
      <w:pPr>
        <w:ind w:left="3908" w:hanging="140"/>
      </w:pPr>
      <w:rPr>
        <w:rFonts w:hint="default"/>
      </w:rPr>
    </w:lvl>
    <w:lvl w:ilvl="5" w:tplc="B9A45C82">
      <w:numFmt w:val="bullet"/>
      <w:lvlText w:val="•"/>
      <w:lvlJc w:val="left"/>
      <w:pPr>
        <w:ind w:left="4840" w:hanging="140"/>
      </w:pPr>
      <w:rPr>
        <w:rFonts w:hint="default"/>
      </w:rPr>
    </w:lvl>
    <w:lvl w:ilvl="6" w:tplc="75D605AE">
      <w:numFmt w:val="bullet"/>
      <w:lvlText w:val="•"/>
      <w:lvlJc w:val="left"/>
      <w:pPr>
        <w:ind w:left="5772" w:hanging="140"/>
      </w:pPr>
      <w:rPr>
        <w:rFonts w:hint="default"/>
      </w:rPr>
    </w:lvl>
    <w:lvl w:ilvl="7" w:tplc="62AE1F7C">
      <w:numFmt w:val="bullet"/>
      <w:lvlText w:val="•"/>
      <w:lvlJc w:val="left"/>
      <w:pPr>
        <w:ind w:left="6704" w:hanging="140"/>
      </w:pPr>
      <w:rPr>
        <w:rFonts w:hint="default"/>
      </w:rPr>
    </w:lvl>
    <w:lvl w:ilvl="8" w:tplc="3D4C07D8">
      <w:numFmt w:val="bullet"/>
      <w:lvlText w:val="•"/>
      <w:lvlJc w:val="left"/>
      <w:pPr>
        <w:ind w:left="7636" w:hanging="140"/>
      </w:pPr>
      <w:rPr>
        <w:rFonts w:hint="default"/>
      </w:rPr>
    </w:lvl>
  </w:abstractNum>
  <w:abstractNum w:abstractNumId="2" w15:restartNumberingAfterBreak="0">
    <w:nsid w:val="1B54142A"/>
    <w:multiLevelType w:val="hybridMultilevel"/>
    <w:tmpl w:val="91366884"/>
    <w:lvl w:ilvl="0" w:tplc="E8708FC2">
      <w:start w:val="1"/>
      <w:numFmt w:val="upperRoman"/>
      <w:lvlText w:val="%1."/>
      <w:lvlJc w:val="left"/>
      <w:pPr>
        <w:ind w:left="361" w:hanging="262"/>
        <w:jc w:val="left"/>
      </w:pPr>
      <w:rPr>
        <w:rFonts w:ascii="Times New Roman" w:eastAsia="Times New Roman" w:hAnsi="Times New Roman" w:cs="Times New Roman" w:hint="default"/>
        <w:spacing w:val="-4"/>
        <w:w w:val="99"/>
        <w:sz w:val="24"/>
        <w:szCs w:val="24"/>
      </w:rPr>
    </w:lvl>
    <w:lvl w:ilvl="1" w:tplc="746CB29E">
      <w:numFmt w:val="bullet"/>
      <w:lvlText w:val="•"/>
      <w:lvlJc w:val="left"/>
      <w:pPr>
        <w:ind w:left="1280" w:hanging="262"/>
      </w:pPr>
      <w:rPr>
        <w:rFonts w:hint="default"/>
      </w:rPr>
    </w:lvl>
    <w:lvl w:ilvl="2" w:tplc="CE1C9496">
      <w:numFmt w:val="bullet"/>
      <w:lvlText w:val="•"/>
      <w:lvlJc w:val="left"/>
      <w:pPr>
        <w:ind w:left="2200" w:hanging="262"/>
      </w:pPr>
      <w:rPr>
        <w:rFonts w:hint="default"/>
      </w:rPr>
    </w:lvl>
    <w:lvl w:ilvl="3" w:tplc="BCB280D2">
      <w:numFmt w:val="bullet"/>
      <w:lvlText w:val="•"/>
      <w:lvlJc w:val="left"/>
      <w:pPr>
        <w:ind w:left="3120" w:hanging="262"/>
      </w:pPr>
      <w:rPr>
        <w:rFonts w:hint="default"/>
      </w:rPr>
    </w:lvl>
    <w:lvl w:ilvl="4" w:tplc="590EFC58">
      <w:numFmt w:val="bullet"/>
      <w:lvlText w:val="•"/>
      <w:lvlJc w:val="left"/>
      <w:pPr>
        <w:ind w:left="4040" w:hanging="262"/>
      </w:pPr>
      <w:rPr>
        <w:rFonts w:hint="default"/>
      </w:rPr>
    </w:lvl>
    <w:lvl w:ilvl="5" w:tplc="75F6D8B8">
      <w:numFmt w:val="bullet"/>
      <w:lvlText w:val="•"/>
      <w:lvlJc w:val="left"/>
      <w:pPr>
        <w:ind w:left="4960" w:hanging="262"/>
      </w:pPr>
      <w:rPr>
        <w:rFonts w:hint="default"/>
      </w:rPr>
    </w:lvl>
    <w:lvl w:ilvl="6" w:tplc="A69400FE">
      <w:numFmt w:val="bullet"/>
      <w:lvlText w:val="•"/>
      <w:lvlJc w:val="left"/>
      <w:pPr>
        <w:ind w:left="5880" w:hanging="262"/>
      </w:pPr>
      <w:rPr>
        <w:rFonts w:hint="default"/>
      </w:rPr>
    </w:lvl>
    <w:lvl w:ilvl="7" w:tplc="91F635FC">
      <w:numFmt w:val="bullet"/>
      <w:lvlText w:val="•"/>
      <w:lvlJc w:val="left"/>
      <w:pPr>
        <w:ind w:left="6800" w:hanging="262"/>
      </w:pPr>
      <w:rPr>
        <w:rFonts w:hint="default"/>
      </w:rPr>
    </w:lvl>
    <w:lvl w:ilvl="8" w:tplc="8E3CF85C">
      <w:numFmt w:val="bullet"/>
      <w:lvlText w:val="•"/>
      <w:lvlJc w:val="left"/>
      <w:pPr>
        <w:ind w:left="7720" w:hanging="262"/>
      </w:pPr>
      <w:rPr>
        <w:rFonts w:hint="default"/>
      </w:rPr>
    </w:lvl>
  </w:abstractNum>
  <w:abstractNum w:abstractNumId="3" w15:restartNumberingAfterBreak="0">
    <w:nsid w:val="5ABA5306"/>
    <w:multiLevelType w:val="multilevel"/>
    <w:tmpl w:val="9B74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DB"/>
    <w:rsid w:val="00197D94"/>
    <w:rsid w:val="002F62F8"/>
    <w:rsid w:val="00350AB0"/>
    <w:rsid w:val="004A66D6"/>
    <w:rsid w:val="00546FCF"/>
    <w:rsid w:val="006519C1"/>
    <w:rsid w:val="006A6DD2"/>
    <w:rsid w:val="007F1373"/>
    <w:rsid w:val="008345DB"/>
    <w:rsid w:val="00AE2092"/>
    <w:rsid w:val="00B22957"/>
    <w:rsid w:val="00B616E0"/>
    <w:rsid w:val="00B71D4B"/>
    <w:rsid w:val="00CD775A"/>
    <w:rsid w:val="00D15137"/>
    <w:rsid w:val="00D80A49"/>
    <w:rsid w:val="00D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68B3"/>
  <w15:docId w15:val="{FF815340-4804-4434-B713-EBAE6F34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2092"/>
    <w:rPr>
      <w:color w:val="0000FF" w:themeColor="hyperlink"/>
      <w:u w:val="single"/>
    </w:rPr>
  </w:style>
  <w:style w:type="character" w:styleId="UnresolvedMention">
    <w:name w:val="Unresolved Mention"/>
    <w:basedOn w:val="DefaultParagraphFont"/>
    <w:uiPriority w:val="99"/>
    <w:semiHidden/>
    <w:unhideWhenUsed/>
    <w:rsid w:val="004A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8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earch.fsu.edu/media/1169/cs_commit_form.pdf" TargetMode="External"/><Relationship Id="rId3" Type="http://schemas.openxmlformats.org/officeDocument/2006/relationships/settings" Target="settings.xml"/><Relationship Id="rId7" Type="http://schemas.openxmlformats.org/officeDocument/2006/relationships/hyperlink" Target="http://www.research.fsu.edu/media/1169/cs_commit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 TargetMode="External"/><Relationship Id="rId11" Type="http://schemas.openxmlformats.org/officeDocument/2006/relationships/theme" Target="theme/theme1.xml"/><Relationship Id="rId5" Type="http://schemas.openxmlformats.org/officeDocument/2006/relationships/hyperlink" Target="http://www.grant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rch.fsu.edu/limited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Proposed Repeal of FSU Policy 7A-15</vt:lpstr>
    </vt:vector>
  </TitlesOfParts>
  <Company>Florida State University (RSCH)</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Repeal of FSU Policy 7A-15</dc:title>
  <dc:creator>dkey@fsu.edu</dc:creator>
  <cp:lastModifiedBy>Diana Key</cp:lastModifiedBy>
  <cp:revision>2</cp:revision>
  <dcterms:created xsi:type="dcterms:W3CDTF">2022-10-21T12:26:00Z</dcterms:created>
  <dcterms:modified xsi:type="dcterms:W3CDTF">2022-10-21T12:26:00Z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2018-09-20T00:00:00Z</vt:filetime>
  </property>
</Properties>
</file>